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8D" w:rsidRPr="00B23950" w:rsidRDefault="0039408D" w:rsidP="00B23950">
      <w:pPr>
        <w:ind w:left="284"/>
        <w:rPr>
          <w:rFonts w:ascii="Arial" w:hAnsi="Arial" w:cs="Arial"/>
          <w:b/>
          <w:sz w:val="24"/>
          <w:szCs w:val="24"/>
        </w:rPr>
      </w:pPr>
      <w:r w:rsidRPr="00B23950">
        <w:rPr>
          <w:rFonts w:ascii="Arial" w:hAnsi="Arial" w:cs="Arial"/>
          <w:b/>
          <w:sz w:val="24"/>
          <w:szCs w:val="24"/>
        </w:rPr>
        <w:t>Mutasi Studi</w:t>
      </w:r>
    </w:p>
    <w:p w:rsidR="0039408D" w:rsidRPr="0039408D" w:rsidRDefault="0039408D" w:rsidP="00C372DA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Mutasi studi adalah perubahan status mahasiswa, yang meliputi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status program studi, status administrasi, status akademik, dan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perubahan status lainnya. Mutasi studi dapat dilakukan pada masa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registrasi. Ketentuan mutasi tersebut diatur sebagai berikut:</w:t>
      </w:r>
    </w:p>
    <w:p w:rsidR="0039408D" w:rsidRPr="00C372DA" w:rsidRDefault="0039408D" w:rsidP="00B23950">
      <w:pPr>
        <w:ind w:left="284"/>
        <w:rPr>
          <w:rFonts w:ascii="Arial" w:hAnsi="Arial" w:cs="Arial"/>
          <w:b/>
          <w:sz w:val="24"/>
          <w:szCs w:val="24"/>
        </w:rPr>
      </w:pPr>
      <w:r w:rsidRPr="00C372DA">
        <w:rPr>
          <w:rFonts w:ascii="Arial" w:hAnsi="Arial" w:cs="Arial"/>
          <w:b/>
          <w:sz w:val="24"/>
          <w:szCs w:val="24"/>
        </w:rPr>
        <w:t>1. Mutasi Internal IAIN</w:t>
      </w:r>
    </w:p>
    <w:p w:rsidR="00C372DA" w:rsidRDefault="0039408D" w:rsidP="00C372DA">
      <w:pPr>
        <w:tabs>
          <w:tab w:val="left" w:pos="567"/>
        </w:tabs>
        <w:ind w:left="284" w:firstLine="283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Mutasi internal adalah mutasi antar program studi di lingkungan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IAIN, dengan</w:t>
      </w:r>
    </w:p>
    <w:p w:rsidR="0039408D" w:rsidRPr="0039408D" w:rsidRDefault="0039408D" w:rsidP="00C372DA">
      <w:pPr>
        <w:tabs>
          <w:tab w:val="left" w:pos="567"/>
        </w:tabs>
        <w:ind w:left="284" w:firstLine="283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ketentuan: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a. Tercatat sebagai mahasiswa aktif sekurang-kurangnya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semester III dan setinggi-tingginya semester VI pada saat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proses mengajukan mutasi;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b. Tidak terdaftar sebagai mahasiswa pada program studi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langka peminat;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c. Mutasi hanya diperbolehkan satu kali selama yang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bersangkutan menjadi mahasiswa IAIN;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d. Mengisi formulir mutasi (disediakan di Bagian Akademik tiap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fakultas);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e. UKT sesuai dengan Program Studi pilihan (Program Studi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baru) pada kategori yang sama dengan Program Studi lama;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f. Mahasiswa penerima beasiswa Bidikmisi tidak diperkenankan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mutasi, kecuali bersedia melepaskan beasiswa bidikmisinya.</w:t>
      </w:r>
    </w:p>
    <w:p w:rsidR="0039408D" w:rsidRPr="00C372DA" w:rsidRDefault="0039408D" w:rsidP="00B23950">
      <w:pPr>
        <w:ind w:left="284"/>
        <w:rPr>
          <w:rFonts w:ascii="Arial" w:hAnsi="Arial" w:cs="Arial"/>
          <w:b/>
          <w:sz w:val="24"/>
          <w:szCs w:val="24"/>
        </w:rPr>
      </w:pPr>
      <w:r w:rsidRPr="00C372DA">
        <w:rPr>
          <w:rFonts w:ascii="Arial" w:hAnsi="Arial" w:cs="Arial"/>
          <w:b/>
          <w:sz w:val="24"/>
          <w:szCs w:val="24"/>
        </w:rPr>
        <w:t>2. Mutasi ke luar IAIN</w:t>
      </w:r>
    </w:p>
    <w:p w:rsidR="0039408D" w:rsidRPr="0039408D" w:rsidRDefault="0039408D" w:rsidP="00C372DA">
      <w:pPr>
        <w:ind w:left="851" w:hanging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Proses mutasi ke luar dari IAIN Madura dapat dilakukan,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 xml:space="preserve">dengan ketentuan </w:t>
      </w:r>
      <w:r w:rsidR="00C372DA">
        <w:rPr>
          <w:rFonts w:ascii="Arial" w:hAnsi="Arial" w:cs="Arial"/>
          <w:sz w:val="24"/>
          <w:szCs w:val="24"/>
        </w:rPr>
        <w:t>s</w:t>
      </w:r>
      <w:r w:rsidRPr="0039408D">
        <w:rPr>
          <w:rFonts w:ascii="Arial" w:hAnsi="Arial" w:cs="Arial"/>
          <w:sz w:val="24"/>
          <w:szCs w:val="24"/>
        </w:rPr>
        <w:t>ebagai berikut:</w:t>
      </w:r>
    </w:p>
    <w:p w:rsidR="0039408D" w:rsidRPr="0039408D" w:rsidRDefault="0039408D" w:rsidP="00C372DA">
      <w:pPr>
        <w:ind w:left="851" w:hanging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a. Mutasi dilakukan pada masa registrasi, sekurang-kurangnya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pada semester III dan setinggi-tingginya semester VI;</w:t>
      </w:r>
    </w:p>
    <w:p w:rsidR="0039408D" w:rsidRPr="0039408D" w:rsidRDefault="0039408D" w:rsidP="00C372DA">
      <w:pPr>
        <w:ind w:left="851" w:hanging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b. Mengajukan permohonan tertulis kepada Rektor dengan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persetujuan Penasihat Akademik, Ketua Program Studi, dan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Dekan;</w:t>
      </w:r>
    </w:p>
    <w:p w:rsidR="0039408D" w:rsidRPr="0039408D" w:rsidRDefault="0039408D" w:rsidP="00C372DA">
      <w:pPr>
        <w:ind w:left="851" w:hanging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c. Menunjukkan surat persetujuan/penerimaan dari lembaga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yang dituju;</w:t>
      </w:r>
    </w:p>
    <w:p w:rsidR="0039408D" w:rsidRPr="0039408D" w:rsidRDefault="0039408D" w:rsidP="00C372DA">
      <w:pPr>
        <w:ind w:left="851" w:hanging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d. Apabila Rektor menyetujui, maka diterbitkan surat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keterangan mutasi.</w:t>
      </w:r>
    </w:p>
    <w:p w:rsidR="0039408D" w:rsidRPr="00C372DA" w:rsidRDefault="0039408D" w:rsidP="00B23950">
      <w:pPr>
        <w:ind w:left="284"/>
        <w:rPr>
          <w:rFonts w:ascii="Arial" w:hAnsi="Arial" w:cs="Arial"/>
          <w:b/>
          <w:sz w:val="24"/>
          <w:szCs w:val="24"/>
        </w:rPr>
      </w:pPr>
      <w:r w:rsidRPr="00C372DA">
        <w:rPr>
          <w:rFonts w:ascii="Arial" w:hAnsi="Arial" w:cs="Arial"/>
          <w:b/>
          <w:sz w:val="24"/>
          <w:szCs w:val="24"/>
        </w:rPr>
        <w:t>3. Mutasi dari Luar IAIN</w:t>
      </w:r>
    </w:p>
    <w:p w:rsidR="0039408D" w:rsidRPr="0039408D" w:rsidRDefault="0039408D" w:rsidP="00C372DA">
      <w:pPr>
        <w:ind w:left="567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IAIN Madura menerima mahasiswa mutasi dari PT lain dengan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ketentuan sebagai berikut: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a. Mahasiswa mutasi berasal dari PTN yang Program Studinya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setara atau lebih tinggi status akreditasinya;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lastRenderedPageBreak/>
        <w:t>b. Mahasiswa mutasi berasal dari PT Swasta yang Program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Studinya terakreditasi A;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c. Setelah diterima, maka mata kuliah yang telah ditempuh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akan dikonversi sesuai dengan kurikulum Program Studi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yang dipilih;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d. Mahasiswa mutasi diwajibkan menempuh beban akademik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sesuai kurikulum yang berlaku;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e. Mahasiswa yang hendak melakukan mutasi, telah mengikuti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pendi-dikan secara terus menerus sekurang-kurangnya 2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(dua) semester dan setinggi-tingginya 6 (enam) semester;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f. Mahasiswa yang hendak melakukan mutasi, bukan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mahasiswa pu-tus studi atau gugur studi karena sanksi dari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perguruan tinggi asal;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g. Prosedur penerimaan mahasiswa mutasi sebagai berikut :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1) Mengajukan surat permohonan pindah kepada Rektor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selambat-lambatnya 7 (tujuh) hari sebelum masa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registrasi;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2) Melampirkan surat keterangan/persetujuan pindah dari PT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asal;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3) Melampirkan surat keterangan berkelakuan baik yang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ditanda tangani oleh Pimpinan dari PT asal;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4) Melampirkan fotokopi Kartu Hasil Studi serta transkip nilai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mulai semester pertama sampai semester terakhir yang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disahkan oleh pejabat yang berwenang;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5) Melampirkan pernyataan (dari pejabat berwenang) bahwa</w:t>
      </w:r>
      <w:r w:rsidR="00C372DA">
        <w:rPr>
          <w:rFonts w:ascii="Arial" w:hAnsi="Arial" w:cs="Arial"/>
          <w:sz w:val="24"/>
          <w:szCs w:val="24"/>
        </w:rPr>
        <w:t xml:space="preserve">  </w:t>
      </w:r>
      <w:r w:rsidRPr="0039408D">
        <w:rPr>
          <w:rFonts w:ascii="Arial" w:hAnsi="Arial" w:cs="Arial"/>
          <w:sz w:val="24"/>
          <w:szCs w:val="24"/>
        </w:rPr>
        <w:t>yang bersangkutan telah dimutasi di Forlap Dikti PT asal;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6) Melampirkan surat persetujuan dari orang tua/wali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mahasiswa;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Pedoman Akademik (55) Fakultas Syariah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7) Menempuh ujian masuk (tes membaca al-Qur’an dan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Keteram-pilan Ibadah dasar);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8) Memenuhi persyaratan administrasi yang dipersyaratkan;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9) Menandatangani surat pernyataan bersedia mentaati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peraturan yang berlaku di IAIN;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10) Mahasiswa mutasi akan dikenakan UKT tertinggi pada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Program Studi yang dipilih;</w:t>
      </w:r>
    </w:p>
    <w:p w:rsidR="0039408D" w:rsidRPr="0039408D" w:rsidRDefault="0039408D" w:rsidP="00C372DA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11) Mahasiswa mutasi akan memperoleh maksimal 20 sks,</w:t>
      </w:r>
      <w:r w:rsidR="00C372DA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untuk semester pertama.</w:t>
      </w:r>
      <w:bookmarkStart w:id="0" w:name="_GoBack"/>
      <w:bookmarkEnd w:id="0"/>
    </w:p>
    <w:sectPr w:rsidR="0039408D" w:rsidRPr="00394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493E"/>
    <w:multiLevelType w:val="hybridMultilevel"/>
    <w:tmpl w:val="B52E47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E099E"/>
    <w:multiLevelType w:val="hybridMultilevel"/>
    <w:tmpl w:val="939C43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86BC1"/>
    <w:multiLevelType w:val="hybridMultilevel"/>
    <w:tmpl w:val="EA5A18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8D"/>
    <w:rsid w:val="0039408D"/>
    <w:rsid w:val="00433106"/>
    <w:rsid w:val="00447FC6"/>
    <w:rsid w:val="0052749F"/>
    <w:rsid w:val="00656399"/>
    <w:rsid w:val="00785A0E"/>
    <w:rsid w:val="00B23950"/>
    <w:rsid w:val="00B62956"/>
    <w:rsid w:val="00B65010"/>
    <w:rsid w:val="00BF1570"/>
    <w:rsid w:val="00C372DA"/>
    <w:rsid w:val="00C47149"/>
    <w:rsid w:val="00CA25B3"/>
    <w:rsid w:val="00D2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0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0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3</cp:revision>
  <dcterms:created xsi:type="dcterms:W3CDTF">2022-07-30T08:10:00Z</dcterms:created>
  <dcterms:modified xsi:type="dcterms:W3CDTF">2022-07-30T08:29:00Z</dcterms:modified>
</cp:coreProperties>
</file>